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AE" w:rsidRDefault="005A6CAE" w:rsidP="005A6CAE">
      <w:pPr>
        <w:pStyle w:val="Title"/>
        <w:jc w:val="left"/>
        <w:rPr>
          <w:color w:val="000000"/>
        </w:rPr>
      </w:pPr>
    </w:p>
    <w:p w:rsidR="005A6CAE" w:rsidRDefault="005A6CAE" w:rsidP="005A6CAE">
      <w:pPr>
        <w:framePr w:hSpace="180" w:wrap="around" w:vAnchor="text" w:hAnchor="page" w:x="5596" w:y="256"/>
        <w:jc w:val="center"/>
        <w:rPr>
          <w:b/>
          <w:color w:val="000000"/>
        </w:rPr>
      </w:pPr>
      <w:r>
        <w:rPr>
          <w:b/>
          <w:noProof/>
          <w:color w:val="000000"/>
          <w:lang w:bidi="hi-IN"/>
        </w:rPr>
        <w:drawing>
          <wp:inline distT="0" distB="0" distL="0" distR="0">
            <wp:extent cx="790575" cy="914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6CAE" w:rsidRDefault="005A6CAE" w:rsidP="005A6CAE">
      <w:pPr>
        <w:framePr w:w="3177" w:h="1873" w:hSpace="180" w:wrap="around" w:vAnchor="text" w:hAnchor="page" w:x="8209" w:y="201"/>
        <w:rPr>
          <w:b/>
          <w:color w:val="000000"/>
        </w:rPr>
      </w:pPr>
      <w:r>
        <w:rPr>
          <w:b/>
          <w:color w:val="000000"/>
        </w:rPr>
        <w:t xml:space="preserve">                               </w:t>
      </w:r>
    </w:p>
    <w:p w:rsidR="005A6CAE" w:rsidRPr="00D41355" w:rsidRDefault="005A6CAE" w:rsidP="005A6CAE">
      <w:pPr>
        <w:rPr>
          <w:b/>
          <w:color w:val="000000"/>
        </w:rPr>
      </w:pPr>
    </w:p>
    <w:p w:rsidR="005A6CAE" w:rsidRDefault="005A6CAE" w:rsidP="005A6CAE">
      <w:pPr>
        <w:pStyle w:val="Heading1"/>
        <w:rPr>
          <w:i/>
          <w:iCs/>
        </w:rPr>
      </w:pPr>
    </w:p>
    <w:p w:rsidR="005A6CAE" w:rsidRDefault="005A6CAE" w:rsidP="005A6CAE">
      <w:pPr>
        <w:pStyle w:val="Heading1"/>
        <w:rPr>
          <w:i/>
          <w:iCs/>
        </w:rPr>
      </w:pPr>
    </w:p>
    <w:p w:rsidR="005A6CAE" w:rsidRDefault="005A6CAE" w:rsidP="005A6CAE">
      <w:pPr>
        <w:pStyle w:val="Heading1"/>
        <w:rPr>
          <w:i/>
          <w:iCs/>
        </w:rPr>
      </w:pPr>
    </w:p>
    <w:p w:rsidR="005A6CAE" w:rsidRDefault="005A6CAE" w:rsidP="005A6CAE">
      <w:pPr>
        <w:pStyle w:val="Heading1"/>
        <w:rPr>
          <w:i/>
          <w:iCs/>
        </w:rPr>
      </w:pPr>
    </w:p>
    <w:p w:rsidR="005A6CAE" w:rsidRDefault="005A6CAE" w:rsidP="005A6CAE">
      <w:pPr>
        <w:pStyle w:val="Heading1"/>
        <w:rPr>
          <w:i/>
          <w:iCs/>
        </w:rPr>
      </w:pPr>
    </w:p>
    <w:p w:rsidR="005A6CAE" w:rsidRPr="00F75AEB" w:rsidRDefault="005A6CAE" w:rsidP="005A6CAE">
      <w:pPr>
        <w:pStyle w:val="Heading1"/>
        <w:jc w:val="center"/>
        <w:rPr>
          <w:rFonts w:ascii="Times New Roman" w:hAnsi="Times New Roman"/>
          <w:b w:val="0"/>
          <w:bCs/>
          <w:iCs/>
        </w:rPr>
      </w:pPr>
      <w:r w:rsidRPr="00F75AEB">
        <w:rPr>
          <w:rFonts w:ascii="Times New Roman" w:hAnsi="Times New Roman"/>
          <w:b w:val="0"/>
          <w:bCs/>
          <w:iCs/>
        </w:rPr>
        <w:t>Theoretical Statistics and Mathematics Unit</w:t>
      </w:r>
    </w:p>
    <w:p w:rsidR="005A6CAE" w:rsidRDefault="005A6CAE" w:rsidP="005A6CAE">
      <w:pPr>
        <w:ind w:right="-990"/>
        <w:rPr>
          <w:rFonts w:ascii="Garamond" w:hAnsi="Garamond"/>
          <w:bCs/>
        </w:rPr>
      </w:pPr>
    </w:p>
    <w:p w:rsidR="005A6CAE" w:rsidRPr="00F75AEB" w:rsidRDefault="005A6CAE" w:rsidP="005A6CAE">
      <w:pPr>
        <w:ind w:right="-990"/>
        <w:rPr>
          <w:rFonts w:ascii="Garamond" w:hAnsi="Garamond"/>
          <w:bCs/>
        </w:rPr>
      </w:pPr>
    </w:p>
    <w:p w:rsidR="005A6CAE" w:rsidRPr="00356860" w:rsidRDefault="005A6CAE" w:rsidP="005A6CAE">
      <w:pPr>
        <w:pStyle w:val="Heading2"/>
        <w:ind w:firstLine="720"/>
        <w:rPr>
          <w:rFonts w:ascii="Times New Roman" w:hAnsi="Times New Roman"/>
          <w:bCs w:val="0"/>
          <w:sz w:val="36"/>
          <w:szCs w:val="36"/>
        </w:rPr>
      </w:pPr>
      <w:r>
        <w:rPr>
          <w:rFonts w:ascii="Times New Roman" w:hAnsi="Times New Roman"/>
          <w:bCs w:val="0"/>
          <w:sz w:val="36"/>
          <w:szCs w:val="36"/>
        </w:rPr>
        <w:t>Monday Colloquium</w:t>
      </w:r>
    </w:p>
    <w:p w:rsidR="005A6CAE" w:rsidRDefault="005A6CAE" w:rsidP="005A6CAE">
      <w:pPr>
        <w:rPr>
          <w:rFonts w:ascii="Goudy Old Style" w:hAnsi="Goudy Old Style"/>
          <w:b/>
          <w:sz w:val="36"/>
        </w:rPr>
      </w:pPr>
    </w:p>
    <w:p w:rsidR="005A6CAE" w:rsidRPr="00D9242D" w:rsidRDefault="005A6CAE" w:rsidP="005A6CAE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February 27,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</w:t>
      </w:r>
      <w:r w:rsidRPr="00D9242D">
        <w:rPr>
          <w:sz w:val="36"/>
        </w:rPr>
        <w:t>Time :  4.15 p.m.</w:t>
      </w:r>
    </w:p>
    <w:p w:rsidR="005A6CAE" w:rsidRPr="00D9242D" w:rsidRDefault="005A6CAE" w:rsidP="005A6CAE">
      <w:pPr>
        <w:jc w:val="both"/>
        <w:rPr>
          <w:b/>
          <w:sz w:val="36"/>
        </w:rPr>
      </w:pPr>
    </w:p>
    <w:p w:rsidR="005A6CAE" w:rsidRPr="009B21D9" w:rsidRDefault="005A6CAE" w:rsidP="005A6CAE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5A6CAE" w:rsidRDefault="005A6CAE" w:rsidP="005A6CAE">
      <w:pPr>
        <w:rPr>
          <w:color w:val="333333"/>
          <w:sz w:val="17"/>
          <w:szCs w:val="17"/>
        </w:rPr>
      </w:pPr>
    </w:p>
    <w:p w:rsidR="005A6CAE" w:rsidRDefault="005A6CAE" w:rsidP="005A6CAE">
      <w:pPr>
        <w:jc w:val="center"/>
        <w:rPr>
          <w:color w:val="333333"/>
          <w:sz w:val="17"/>
          <w:szCs w:val="17"/>
        </w:rPr>
      </w:pPr>
    </w:p>
    <w:p w:rsidR="005A6CAE" w:rsidRPr="00CF4BA6" w:rsidRDefault="005A6CAE" w:rsidP="005A6CAE">
      <w:pPr>
        <w:jc w:val="center"/>
        <w:rPr>
          <w:color w:val="333333"/>
          <w:sz w:val="36"/>
          <w:szCs w:val="36"/>
        </w:rPr>
      </w:pPr>
      <w:r w:rsidRPr="00CF4BA6">
        <w:rPr>
          <w:color w:val="333333"/>
          <w:sz w:val="17"/>
          <w:szCs w:val="17"/>
        </w:rPr>
        <w:t xml:space="preserve"> </w:t>
      </w:r>
      <w:proofErr w:type="spellStart"/>
      <w:r>
        <w:rPr>
          <w:color w:val="333333"/>
          <w:sz w:val="36"/>
          <w:szCs w:val="36"/>
        </w:rPr>
        <w:t>Debashish</w:t>
      </w:r>
      <w:proofErr w:type="spellEnd"/>
      <w:r>
        <w:rPr>
          <w:color w:val="333333"/>
          <w:sz w:val="36"/>
          <w:szCs w:val="36"/>
        </w:rPr>
        <w:t xml:space="preserve"> </w:t>
      </w:r>
      <w:proofErr w:type="spellStart"/>
      <w:r>
        <w:rPr>
          <w:color w:val="333333"/>
          <w:sz w:val="36"/>
          <w:szCs w:val="36"/>
        </w:rPr>
        <w:t>Goswami</w:t>
      </w:r>
      <w:proofErr w:type="spellEnd"/>
    </w:p>
    <w:p w:rsidR="005A6CAE" w:rsidRPr="00CF4BA6" w:rsidRDefault="005A6CAE" w:rsidP="005A6CAE">
      <w:pPr>
        <w:jc w:val="center"/>
        <w:rPr>
          <w:color w:val="333333"/>
          <w:sz w:val="36"/>
          <w:szCs w:val="36"/>
        </w:rPr>
      </w:pPr>
      <w:r>
        <w:rPr>
          <w:color w:val="333333"/>
          <w:sz w:val="36"/>
          <w:szCs w:val="36"/>
        </w:rPr>
        <w:t xml:space="preserve"> ISI </w:t>
      </w:r>
      <w:proofErr w:type="spellStart"/>
      <w:r>
        <w:rPr>
          <w:color w:val="333333"/>
          <w:sz w:val="36"/>
          <w:szCs w:val="36"/>
        </w:rPr>
        <w:t>kolkata</w:t>
      </w:r>
      <w:proofErr w:type="spellEnd"/>
    </w:p>
    <w:p w:rsidR="005A6CAE" w:rsidRPr="00CF4BA6" w:rsidRDefault="005A6CAE" w:rsidP="005A6CAE">
      <w:pPr>
        <w:jc w:val="center"/>
        <w:rPr>
          <w:color w:val="333333"/>
          <w:sz w:val="36"/>
          <w:szCs w:val="36"/>
        </w:rPr>
      </w:pPr>
    </w:p>
    <w:p w:rsidR="005A6CAE" w:rsidRPr="006267E4" w:rsidRDefault="005A6CAE" w:rsidP="005A6CAE">
      <w:pPr>
        <w:shd w:val="clear" w:color="auto" w:fill="FFFFFF"/>
        <w:jc w:val="center"/>
        <w:rPr>
          <w:color w:val="000000"/>
          <w:sz w:val="36"/>
          <w:szCs w:val="36"/>
        </w:rPr>
      </w:pPr>
      <w:r w:rsidRPr="006267E4">
        <w:rPr>
          <w:color w:val="000000"/>
          <w:sz w:val="36"/>
          <w:szCs w:val="36"/>
        </w:rPr>
        <w:t xml:space="preserve">Quantum Symmetry in Classical and </w:t>
      </w:r>
      <w:proofErr w:type="spellStart"/>
      <w:r w:rsidRPr="006267E4">
        <w:rPr>
          <w:color w:val="000000"/>
          <w:sz w:val="36"/>
          <w:szCs w:val="36"/>
        </w:rPr>
        <w:t>Noncommutative</w:t>
      </w:r>
      <w:proofErr w:type="spellEnd"/>
      <w:r w:rsidRPr="006267E4">
        <w:rPr>
          <w:color w:val="000000"/>
          <w:sz w:val="36"/>
          <w:szCs w:val="36"/>
        </w:rPr>
        <w:t xml:space="preserve"> Geometry</w:t>
      </w:r>
    </w:p>
    <w:p w:rsidR="005A6CAE" w:rsidRPr="00CF4BA6" w:rsidRDefault="005A6CAE" w:rsidP="005A6CAE">
      <w:pPr>
        <w:rPr>
          <w:color w:val="333333"/>
          <w:sz w:val="36"/>
          <w:szCs w:val="36"/>
        </w:rPr>
      </w:pPr>
    </w:p>
    <w:p w:rsidR="005A6CAE" w:rsidRDefault="005A6CAE" w:rsidP="005A6CAE">
      <w:pPr>
        <w:jc w:val="center"/>
        <w:rPr>
          <w:sz w:val="32"/>
        </w:rPr>
      </w:pPr>
      <w:r>
        <w:rPr>
          <w:sz w:val="32"/>
        </w:rPr>
        <w:t xml:space="preserve">  Abstract</w:t>
      </w:r>
    </w:p>
    <w:p w:rsidR="005A6CAE" w:rsidRDefault="005A6CAE" w:rsidP="005A6CAE">
      <w:pPr>
        <w:jc w:val="center"/>
        <w:rPr>
          <w:sz w:val="32"/>
        </w:rPr>
      </w:pPr>
    </w:p>
    <w:p w:rsidR="005A6CAE" w:rsidRDefault="005A6CAE" w:rsidP="005A6CAE">
      <w:pPr>
        <w:shd w:val="clear" w:color="auto" w:fill="FFFFFF"/>
        <w:rPr>
          <w:color w:val="000000"/>
        </w:rPr>
      </w:pPr>
      <w:r>
        <w:rPr>
          <w:color w:val="000000"/>
        </w:rPr>
        <w:t xml:space="preserve">In this talk, I'll give a brief overview of the formulation of quantum </w:t>
      </w:r>
      <w:proofErr w:type="spellStart"/>
      <w:r>
        <w:rPr>
          <w:color w:val="000000"/>
        </w:rPr>
        <w:t>isometry</w:t>
      </w:r>
      <w:proofErr w:type="spellEnd"/>
      <w:r>
        <w:rPr>
          <w:color w:val="000000"/>
        </w:rPr>
        <w:t xml:space="preserve"> group, which is a generalization of the group of Riemannian </w:t>
      </w:r>
      <w:proofErr w:type="spellStart"/>
      <w:r>
        <w:rPr>
          <w:color w:val="000000"/>
        </w:rPr>
        <w:t>isometries</w:t>
      </w:r>
      <w:proofErr w:type="spellEnd"/>
      <w:r>
        <w:rPr>
          <w:color w:val="000000"/>
        </w:rPr>
        <w:t xml:space="preserve"> in the framework of </w:t>
      </w:r>
      <w:proofErr w:type="spellStart"/>
      <w:r>
        <w:rPr>
          <w:color w:val="000000"/>
        </w:rPr>
        <w:t>noncommutative</w:t>
      </w:r>
      <w:proofErr w:type="spellEnd"/>
      <w:r>
        <w:rPr>
          <w:color w:val="000000"/>
        </w:rPr>
        <w:t xml:space="preserve"> geometry a la </w:t>
      </w:r>
      <w:proofErr w:type="spellStart"/>
      <w:r>
        <w:rPr>
          <w:color w:val="000000"/>
        </w:rPr>
        <w:t>Connes</w:t>
      </w:r>
      <w:proofErr w:type="spellEnd"/>
      <w:r>
        <w:rPr>
          <w:color w:val="000000"/>
        </w:rPr>
        <w:t xml:space="preserve"> and C* algebraic quantum groups. After giving the</w:t>
      </w:r>
      <w:proofErr w:type="gramStart"/>
      <w:r>
        <w:rPr>
          <w:color w:val="000000"/>
        </w:rPr>
        <w:t>  definitions</w:t>
      </w:r>
      <w:proofErr w:type="gramEnd"/>
      <w:r>
        <w:rPr>
          <w:color w:val="000000"/>
        </w:rPr>
        <w:t xml:space="preserve"> and examples of quantum </w:t>
      </w:r>
      <w:proofErr w:type="spellStart"/>
      <w:r>
        <w:rPr>
          <w:color w:val="000000"/>
        </w:rPr>
        <w:t>isometry</w:t>
      </w:r>
      <w:proofErr w:type="spellEnd"/>
      <w:r>
        <w:rPr>
          <w:color w:val="000000"/>
        </w:rPr>
        <w:t xml:space="preserve"> groups for classical and </w:t>
      </w:r>
      <w:proofErr w:type="spellStart"/>
      <w:r>
        <w:rPr>
          <w:color w:val="000000"/>
        </w:rPr>
        <w:t>noncommutaive</w:t>
      </w:r>
      <w:proofErr w:type="spellEnd"/>
      <w:r>
        <w:rPr>
          <w:color w:val="000000"/>
        </w:rPr>
        <w:t xml:space="preserve"> manifolds, I'll try to sketch the main ideas of the proof of the following result : for any compact connected (classical) Riemannian manifold M, the quantum </w:t>
      </w:r>
      <w:proofErr w:type="spellStart"/>
      <w:r>
        <w:rPr>
          <w:color w:val="000000"/>
        </w:rPr>
        <w:t>isometry</w:t>
      </w:r>
      <w:proofErr w:type="spellEnd"/>
      <w:r>
        <w:rPr>
          <w:color w:val="000000"/>
        </w:rPr>
        <w:t xml:space="preserve"> group coincides with the C(ISO(M)), where  ISO(M) denotes the (classical) </w:t>
      </w:r>
      <w:proofErr w:type="spellStart"/>
      <w:r>
        <w:rPr>
          <w:color w:val="000000"/>
        </w:rPr>
        <w:t>isometry</w:t>
      </w:r>
      <w:proofErr w:type="spellEnd"/>
      <w:r>
        <w:rPr>
          <w:color w:val="000000"/>
        </w:rPr>
        <w:t xml:space="preserve"> group of the manifold M. </w:t>
      </w:r>
    </w:p>
    <w:p w:rsidR="005A6CAE" w:rsidRDefault="005A6CAE" w:rsidP="005A6CAE">
      <w:pPr>
        <w:shd w:val="clear" w:color="auto" w:fill="FFFFFF"/>
        <w:rPr>
          <w:color w:val="000000"/>
        </w:rPr>
      </w:pPr>
    </w:p>
    <w:p w:rsidR="005A6CAE" w:rsidRDefault="005A6CAE" w:rsidP="005A6CAE">
      <w:pPr>
        <w:shd w:val="clear" w:color="auto" w:fill="FFFFFF"/>
        <w:rPr>
          <w:color w:val="000000"/>
        </w:rPr>
      </w:pPr>
      <w:r>
        <w:rPr>
          <w:color w:val="000000"/>
        </w:rPr>
        <w:t xml:space="preserve">Based on joint work with J. </w:t>
      </w:r>
      <w:proofErr w:type="spellStart"/>
      <w:r>
        <w:rPr>
          <w:color w:val="000000"/>
        </w:rPr>
        <w:t>Bhowmick</w:t>
      </w:r>
      <w:proofErr w:type="spellEnd"/>
      <w:r>
        <w:rPr>
          <w:color w:val="000000"/>
        </w:rPr>
        <w:t xml:space="preserve">, S. </w:t>
      </w:r>
      <w:proofErr w:type="spellStart"/>
      <w:r>
        <w:rPr>
          <w:color w:val="000000"/>
        </w:rPr>
        <w:t>Joardar</w:t>
      </w:r>
      <w:proofErr w:type="spellEnd"/>
      <w:r>
        <w:rPr>
          <w:color w:val="000000"/>
        </w:rPr>
        <w:t xml:space="preserve">, A. </w:t>
      </w:r>
      <w:proofErr w:type="spellStart"/>
      <w:r>
        <w:rPr>
          <w:color w:val="000000"/>
        </w:rPr>
        <w:t>Mandal</w:t>
      </w:r>
      <w:proofErr w:type="spellEnd"/>
      <w:r>
        <w:rPr>
          <w:color w:val="000000"/>
        </w:rPr>
        <w:t xml:space="preserve">, A. </w:t>
      </w:r>
      <w:proofErr w:type="spellStart"/>
      <w:r>
        <w:rPr>
          <w:color w:val="000000"/>
        </w:rPr>
        <w:t>Skalski</w:t>
      </w:r>
      <w:proofErr w:type="spellEnd"/>
      <w:r>
        <w:rPr>
          <w:color w:val="000000"/>
        </w:rPr>
        <w:t xml:space="preserve">, </w:t>
      </w:r>
      <w:proofErr w:type="gramStart"/>
      <w:r>
        <w:rPr>
          <w:color w:val="000000"/>
        </w:rPr>
        <w:t>T</w:t>
      </w:r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Banica</w:t>
      </w:r>
      <w:proofErr w:type="spellEnd"/>
      <w:r>
        <w:rPr>
          <w:color w:val="000000"/>
        </w:rPr>
        <w:t>.</w:t>
      </w:r>
    </w:p>
    <w:p w:rsidR="005A6CAE" w:rsidRDefault="005A6CAE" w:rsidP="005A6CAE">
      <w:pPr>
        <w:shd w:val="clear" w:color="auto" w:fill="FFFFFF"/>
        <w:rPr>
          <w:rFonts w:ascii="Verdana" w:hAnsi="Verdana"/>
          <w:color w:val="333333"/>
          <w:sz w:val="19"/>
          <w:szCs w:val="19"/>
        </w:rPr>
      </w:pPr>
      <w:r>
        <w:rPr>
          <w:rFonts w:ascii="Verdana" w:hAnsi="Verdana"/>
          <w:color w:val="333333"/>
          <w:sz w:val="19"/>
          <w:szCs w:val="19"/>
        </w:rPr>
        <w:t>                        </w:t>
      </w:r>
    </w:p>
    <w:p w:rsidR="005A6CAE" w:rsidRDefault="005A6CAE" w:rsidP="005A6CAE">
      <w:pPr>
        <w:shd w:val="clear" w:color="auto" w:fill="FFFFFF"/>
        <w:rPr>
          <w:rFonts w:ascii="Verdana" w:hAnsi="Verdana"/>
          <w:color w:val="333333"/>
          <w:sz w:val="19"/>
          <w:szCs w:val="19"/>
        </w:rPr>
      </w:pPr>
    </w:p>
    <w:p w:rsidR="005A6CAE" w:rsidRDefault="005A6CAE" w:rsidP="005A6CAE"/>
    <w:p w:rsidR="005A6CAE" w:rsidRPr="00BB5F77" w:rsidRDefault="00BB5F77" w:rsidP="00BB5F77">
      <w:pPr>
        <w:pStyle w:val="BodyText"/>
        <w:jc w:val="center"/>
        <w:rPr>
          <w:bCs/>
        </w:rPr>
      </w:pPr>
      <w:r w:rsidRPr="00EA2BB0">
        <w:rPr>
          <w:bCs/>
        </w:rPr>
        <w:t>ALL ARE CORDIALLY INVITED</w:t>
      </w:r>
    </w:p>
    <w:p w:rsidR="009906CC" w:rsidRDefault="009906CC"/>
    <w:sectPr w:rsidR="009906CC" w:rsidSect="00D27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6CAE"/>
    <w:rsid w:val="00307361"/>
    <w:rsid w:val="005A6CAE"/>
    <w:rsid w:val="00937773"/>
    <w:rsid w:val="009906CC"/>
    <w:rsid w:val="00BB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6CAE"/>
    <w:pPr>
      <w:keepNext/>
      <w:ind w:right="-990"/>
      <w:jc w:val="both"/>
      <w:outlineLvl w:val="0"/>
    </w:pPr>
    <w:rPr>
      <w:rFonts w:ascii="Benguiat Frisky" w:hAnsi="Benguiat Frisky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5A6CAE"/>
    <w:pPr>
      <w:keepNext/>
      <w:jc w:val="center"/>
      <w:outlineLvl w:val="1"/>
    </w:pPr>
    <w:rPr>
      <w:rFonts w:ascii="Goudy Old Style" w:hAnsi="Goudy Old Style"/>
      <w:bCs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6CAE"/>
    <w:rPr>
      <w:rFonts w:ascii="Benguiat Frisky" w:eastAsia="Times New Roman" w:hAnsi="Benguiat Frisky" w:cs="Times New Roman"/>
      <w:b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5A6CAE"/>
    <w:rPr>
      <w:rFonts w:ascii="Goudy Old Style" w:eastAsia="Times New Roman" w:hAnsi="Goudy Old Style" w:cs="Times New Roman"/>
      <w:bCs/>
      <w:sz w:val="56"/>
      <w:szCs w:val="24"/>
    </w:rPr>
  </w:style>
  <w:style w:type="paragraph" w:styleId="Title">
    <w:name w:val="Title"/>
    <w:basedOn w:val="Normal"/>
    <w:link w:val="TitleChar"/>
    <w:qFormat/>
    <w:rsid w:val="005A6CAE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5A6CA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5A6CAE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5A6CA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C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CA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2017-02-24T13:03:00Z</dcterms:created>
  <dcterms:modified xsi:type="dcterms:W3CDTF">2017-02-24T13:10:00Z</dcterms:modified>
</cp:coreProperties>
</file>